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31"/>
      </w:tblGrid>
      <w:tr w:rsidR="008A518F" w:rsidRPr="00096B29" w14:paraId="4725365A" w14:textId="77777777" w:rsidTr="00AD7AE6">
        <w:trPr>
          <w:trHeight w:val="738"/>
        </w:trPr>
        <w:tc>
          <w:tcPr>
            <w:tcW w:w="3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A1C7" w14:textId="77777777" w:rsidR="008A518F" w:rsidRPr="00752440" w:rsidRDefault="008A518F" w:rsidP="00AD7A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6"/>
              </w:rPr>
            </w:pPr>
            <w:r w:rsidRPr="00DB12E4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D4F5B9" wp14:editId="63632FAD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474980</wp:posOffset>
                      </wp:positionV>
                      <wp:extent cx="7334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02A7CE4E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37.4pt" to="110.6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" strokecolor="black [3040]"/>
                  </w:pict>
                </mc:Fallback>
              </mc:AlternateContent>
            </w:r>
            <w:r w:rsidRPr="00DB1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ỦY BAN NHÂN DÂN</w:t>
            </w:r>
            <w:r w:rsidRPr="00DB1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TỈNH BẠC LIÊU</w:t>
            </w:r>
            <w:r w:rsidRPr="00DB1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14:paraId="46D61068" w14:textId="77443FDC" w:rsidR="008A518F" w:rsidRPr="00DB12E4" w:rsidRDefault="008A518F" w:rsidP="00F10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B12E4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22064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DB12E4">
              <w:rPr>
                <w:rFonts w:ascii="Times New Roman" w:eastAsia="Times New Roman" w:hAnsi="Times New Roman" w:cs="Times New Roman"/>
                <w:sz w:val="26"/>
                <w:szCs w:val="26"/>
              </w:rPr>
              <w:t>/202</w:t>
            </w:r>
            <w:r w:rsidR="00F10B9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DB12E4">
              <w:rPr>
                <w:rFonts w:ascii="Times New Roman" w:eastAsia="Times New Roman" w:hAnsi="Times New Roman" w:cs="Times New Roman"/>
                <w:sz w:val="26"/>
                <w:szCs w:val="26"/>
              </w:rPr>
              <w:t>/QĐ-UBND</w:t>
            </w:r>
          </w:p>
        </w:tc>
        <w:tc>
          <w:tcPr>
            <w:tcW w:w="5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039B4" w14:textId="77777777" w:rsidR="008A518F" w:rsidRPr="00752440" w:rsidRDefault="008A518F" w:rsidP="00AD7AE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"/>
                <w:szCs w:val="26"/>
              </w:rPr>
            </w:pPr>
            <w:r w:rsidRPr="00DB12E4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979339" wp14:editId="7DB8F783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484505</wp:posOffset>
                      </wp:positionV>
                      <wp:extent cx="20859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F9845E3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85pt,38.15pt" to="222.1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" strokecolor="black [3040]"/>
                  </w:pict>
                </mc:Fallback>
              </mc:AlternateContent>
            </w:r>
            <w:r w:rsidRPr="00DB12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307F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</w:r>
            <w:proofErr w:type="spellStart"/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307F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br/>
            </w:r>
          </w:p>
          <w:p w14:paraId="43F272A6" w14:textId="559BED26" w:rsidR="008A518F" w:rsidRPr="000A13D7" w:rsidRDefault="008A518F" w:rsidP="00F10B9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21"/>
              </w:rPr>
            </w:pPr>
            <w:proofErr w:type="spellStart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Bạc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Liêu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="0022064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="0022064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DB12E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</w:t>
            </w:r>
            <w:r w:rsidR="00F10B9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8A518F" w:rsidRPr="00096B29" w14:paraId="6612F998" w14:textId="77777777" w:rsidTr="00AD7AE6">
        <w:trPr>
          <w:trHeight w:val="247"/>
        </w:trPr>
        <w:tc>
          <w:tcPr>
            <w:tcW w:w="35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F1AF" w14:textId="77777777" w:rsidR="008A518F" w:rsidRPr="00DB12E4" w:rsidRDefault="008A518F" w:rsidP="00AD7AE6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EC25A" w14:textId="77777777" w:rsidR="008A518F" w:rsidRPr="00DB12E4" w:rsidRDefault="008A518F" w:rsidP="00AD7AE6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555121B" w14:textId="77777777" w:rsidR="00E55EFA" w:rsidRDefault="00E55EFA" w:rsidP="0097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loai_1"/>
    </w:p>
    <w:p w14:paraId="00FE22A6" w14:textId="722A2186" w:rsidR="008A518F" w:rsidRPr="00DB12E4" w:rsidRDefault="008A518F" w:rsidP="0097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  <w:bookmarkEnd w:id="0"/>
    </w:p>
    <w:p w14:paraId="3688B833" w14:textId="77777777" w:rsidR="007C061B" w:rsidRDefault="008A518F" w:rsidP="008A5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Ban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hàn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Quy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định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quản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lý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vận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hành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khai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thác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trì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083F965" w14:textId="7582D094" w:rsidR="008A518F" w:rsidRPr="00997AAC" w:rsidRDefault="008A518F" w:rsidP="008A51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proofErr w:type="gram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đường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bộ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trên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bàn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tỉnh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Bạc</w:t>
      </w:r>
      <w:proofErr w:type="spellEnd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7AAC">
        <w:rPr>
          <w:rFonts w:ascii="Times New Roman" w:eastAsia="Times New Roman" w:hAnsi="Times New Roman" w:cs="Times New Roman"/>
          <w:b/>
          <w:sz w:val="28"/>
          <w:szCs w:val="28"/>
        </w:rPr>
        <w:t>Liêu</w:t>
      </w:r>
      <w:proofErr w:type="spellEnd"/>
    </w:p>
    <w:p w14:paraId="52036F48" w14:textId="77777777" w:rsidR="00D02C43" w:rsidRDefault="008A518F" w:rsidP="008A518F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B54C5" wp14:editId="6FB9B8E1">
                <wp:simplePos x="0" y="0"/>
                <wp:positionH relativeFrom="column">
                  <wp:posOffset>2005330</wp:posOffset>
                </wp:positionH>
                <wp:positionV relativeFrom="paragraph">
                  <wp:posOffset>20320</wp:posOffset>
                </wp:positionV>
                <wp:extent cx="18383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F80617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.6pt" to="302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" strokecolor="black [3040]"/>
            </w:pict>
          </mc:Fallback>
        </mc:AlternateContent>
      </w:r>
    </w:p>
    <w:p w14:paraId="68D10F75" w14:textId="42F681A1" w:rsidR="008A518F" w:rsidRDefault="008A518F" w:rsidP="008A518F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>ỦY BAN NHÂN DÂN TỈNH BẠC LIÊU</w:t>
      </w:r>
    </w:p>
    <w:p w14:paraId="05D7DAEE" w14:textId="77777777" w:rsidR="007C061B" w:rsidRDefault="007C061B" w:rsidP="008A518F">
      <w:pPr>
        <w:shd w:val="clear" w:color="auto" w:fill="FFFFFF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BF23C0" w14:textId="77777777" w:rsidR="007C061B" w:rsidRPr="007C061B" w:rsidRDefault="007C061B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địa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19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2015;</w:t>
      </w:r>
    </w:p>
    <w:p w14:paraId="45CB5F0E" w14:textId="77777777" w:rsidR="007C061B" w:rsidRPr="007C061B" w:rsidRDefault="007C061B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chức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chức</w:t>
      </w:r>
      <w:proofErr w:type="spellEnd"/>
      <w:proofErr w:type="gram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địa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phương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22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11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2019;</w:t>
      </w:r>
    </w:p>
    <w:p w14:paraId="260A81EA" w14:textId="77777777" w:rsidR="007C061B" w:rsidRPr="007C061B" w:rsidRDefault="007C061B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13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11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2008;</w:t>
      </w:r>
    </w:p>
    <w:p w14:paraId="1C0F6266" w14:textId="7C26C213" w:rsidR="007C061B" w:rsidRDefault="007C061B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bản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phạm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22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2015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Ban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văn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bản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phạm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18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2020;</w:t>
      </w:r>
    </w:p>
    <w:p w14:paraId="4FA1CC59" w14:textId="2A2841E2" w:rsidR="008A518F" w:rsidRPr="00DB12E4" w:rsidRDefault="008A518F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7" w:tgtFrame="_blank" w:tooltip="Nghị định 11/2010/NĐ-CP" w:history="1">
        <w:r w:rsidRPr="00DB12E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11/2010/NĐ-CP</w:t>
        </w:r>
      </w:hyperlink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24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02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2010</w:t>
      </w:r>
      <w:r w:rsid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quản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lý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vệ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cấu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hạ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tầng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0D294821" w14:textId="77777777" w:rsidR="008A518F" w:rsidRPr="00DB12E4" w:rsidRDefault="008A518F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8" w:tgtFrame="_blank" w:tooltip="Nghị định 100/2013/NĐ-CP" w:history="1">
        <w:r w:rsidRPr="00DB12E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100/2013/NĐ-CP</w:t>
        </w:r>
      </w:hyperlink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03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9" w:tgtFrame="_blank" w:tooltip="Nghị định 11/2010/NĐ-CP" w:history="1">
        <w:r w:rsidRPr="00DB12E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11/2010/NĐ-CP</w:t>
        </w:r>
      </w:hyperlink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24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02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2010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quản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lý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vệ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cấu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hạ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tầng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16778154" w14:textId="38E60A81" w:rsidR="008A518F" w:rsidRDefault="008A518F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10" w:tgtFrame="_blank" w:tooltip="Nghị định 33/2019/NĐ-CP" w:history="1">
        <w:r w:rsidRPr="00DB12E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33/2019/NĐ-CP</w:t>
        </w:r>
      </w:hyperlink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23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4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2019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quản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lý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khai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thác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tài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sản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kết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cấu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hạ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tầng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30C9C7CF" w14:textId="1DFA5BD2" w:rsidR="007C061B" w:rsidRPr="000C6481" w:rsidRDefault="007C061B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="00BE7E2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06/2021/NĐ-CP</w:t>
      </w:r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21</w:t>
      </w:r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2021</w:t>
      </w:r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nội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dung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quản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lý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chất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lượng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xây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dựng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trì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xây</w:t>
      </w:r>
      <w:proofErr w:type="spellEnd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6481">
        <w:rPr>
          <w:rFonts w:ascii="Times New Roman" w:eastAsia="Times New Roman" w:hAnsi="Times New Roman" w:cs="Times New Roman"/>
          <w:i/>
          <w:iCs/>
          <w:sz w:val="28"/>
          <w:szCs w:val="28"/>
        </w:rPr>
        <w:t>dựng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01A92D84" w14:textId="77777777" w:rsidR="008A518F" w:rsidRPr="00DB12E4" w:rsidRDefault="008A518F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11" w:tgtFrame="_blank" w:tooltip="Thông tư 37/2018/TT-BGTVT" w:history="1">
        <w:r w:rsidRPr="00DB12E4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37/2018/TT-BGTVT</w:t>
        </w:r>
      </w:hyperlink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07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2018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tải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quản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lý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khai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thác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bảo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trì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đường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14:paraId="5243C4B1" w14:textId="36B7E4C4" w:rsidR="008A518F" w:rsidRDefault="008A518F" w:rsidP="007C061B">
      <w:pPr>
        <w:shd w:val="clear" w:color="auto" w:fill="FFFFFF"/>
        <w:spacing w:before="120" w:after="120" w:line="360" w:lineRule="exact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Theo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Giám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đốc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Sở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vận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tải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tại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Tờ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trình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18</w:t>
      </w:r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TTr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-SGTVT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02 </w:t>
      </w:r>
      <w:proofErr w:type="spellStart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202</w:t>
      </w:r>
      <w:r w:rsidR="00F10B90">
        <w:rPr>
          <w:rFonts w:ascii="Times New Roman" w:eastAsia="Times New Roman" w:hAnsi="Times New Roman" w:cs="Times New Roman"/>
          <w:i/>
          <w:iCs/>
          <w:sz w:val="28"/>
          <w:szCs w:val="28"/>
        </w:rPr>
        <w:t>1</w:t>
      </w:r>
      <w:r w:rsidRPr="00DB12E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14:paraId="0CDDACCC" w14:textId="423249ED" w:rsidR="008A518F" w:rsidRDefault="008A518F" w:rsidP="007C061B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QUYẾT ĐỊNH:</w:t>
      </w:r>
    </w:p>
    <w:p w14:paraId="0AA37D79" w14:textId="77777777" w:rsidR="007C061B" w:rsidRDefault="007C061B" w:rsidP="002F2F9D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dieu_1"/>
    </w:p>
    <w:p w14:paraId="2F3ABBAB" w14:textId="4E721BDB" w:rsidR="008A518F" w:rsidRPr="00DB12E4" w:rsidRDefault="008A518F" w:rsidP="007C061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bookmarkEnd w:id="1"/>
      <w:proofErr w:type="gramEnd"/>
      <w:r w:rsidRPr="00DB12E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2" w:name="dieu_1_name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12E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</w:t>
      </w:r>
      <w:r w:rsidRPr="00DB12E4">
        <w:rPr>
          <w:rFonts w:ascii="Times New Roman" w:eastAsia="Times New Roman" w:hAnsi="Times New Roman" w:cs="Times New Roman"/>
          <w:sz w:val="28"/>
          <w:szCs w:val="28"/>
        </w:rPr>
        <w:t>ịa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Liêu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"/>
    </w:p>
    <w:p w14:paraId="7B3E5361" w14:textId="77777777" w:rsidR="008A518F" w:rsidRPr="00DB12E4" w:rsidRDefault="008A518F" w:rsidP="007C061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ieu_2"/>
      <w:proofErr w:type="spellStart"/>
      <w:proofErr w:type="gramStart"/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proofErr w:type="gramEnd"/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3"/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ban,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9061A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390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9061A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3906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119C49" w14:textId="77777777" w:rsidR="008A518F" w:rsidRPr="00DB12E4" w:rsidRDefault="008A518F" w:rsidP="007C061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ieu_3"/>
      <w:proofErr w:type="spellStart"/>
      <w:proofErr w:type="gramStart"/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proofErr w:type="gramEnd"/>
      <w:r w:rsidRPr="00DB1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4"/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Chánh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Giám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đốc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Thủ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trưởng</w:t>
      </w:r>
      <w:proofErr w:type="spellEnd"/>
      <w:r w:rsidRPr="007C061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ban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ngành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573A9" w14:textId="36F79790" w:rsidR="008A518F" w:rsidRPr="00DB12E4" w:rsidRDefault="008A518F" w:rsidP="007C061B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220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0649"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proofErr w:type="gramEnd"/>
      <w:r w:rsidR="00220649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bookmarkStart w:id="5" w:name="_GoBack"/>
      <w:bookmarkEnd w:id="5"/>
      <w:proofErr w:type="spellStart"/>
      <w:r w:rsidRPr="00DB12E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DB12E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10B9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B12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/.</w:t>
      </w:r>
    </w:p>
    <w:p w14:paraId="5552FDC0" w14:textId="77777777" w:rsidR="008A518F" w:rsidRPr="00DB12E4" w:rsidRDefault="008A518F" w:rsidP="00E55E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B12E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252"/>
      </w:tblGrid>
      <w:tr w:rsidR="008A518F" w:rsidRPr="00DB12E4" w14:paraId="389CAF8C" w14:textId="77777777" w:rsidTr="00E55EFA">
        <w:tc>
          <w:tcPr>
            <w:tcW w:w="49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D033" w14:textId="5CA88464" w:rsidR="007C061B" w:rsidRPr="007C061B" w:rsidRDefault="008A518F" w:rsidP="00E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C7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2C7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C7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2C7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2C79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="007C061B"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C061B"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="007C061B"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61B"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7C061B"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3;  </w:t>
            </w:r>
          </w:p>
          <w:p w14:paraId="29FE1A35" w14:textId="77777777" w:rsidR="007C061B" w:rsidRPr="007C061B" w:rsidRDefault="007C061B" w:rsidP="00E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tải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402977" w14:textId="77777777" w:rsidR="007C061B" w:rsidRPr="007C061B" w:rsidRDefault="007C061B" w:rsidP="00E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TT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TT HĐND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837545" w14:textId="4E53BC0C" w:rsidR="007C061B" w:rsidRDefault="007C061B" w:rsidP="00E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CT,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PCT UBND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tỉnh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249734" w14:textId="77777777" w:rsidR="00E55EFA" w:rsidRPr="00576E43" w:rsidRDefault="00E55EFA" w:rsidP="00E55EFA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val="vi-VN"/>
              </w:rPr>
            </w:pPr>
            <w:r w:rsidRPr="00576E43">
              <w:rPr>
                <w:rFonts w:ascii="Times New Roman" w:hAnsi="Times New Roman" w:cs="Times New Roman"/>
                <w:bCs/>
                <w:szCs w:val="24"/>
                <w:lang w:val="vi-VN"/>
              </w:rPr>
              <w:t>- Cục Kiểm tra văn bản QPPL - Bộ Tư pháp;</w:t>
            </w:r>
          </w:p>
          <w:p w14:paraId="5A36DD5D" w14:textId="77777777" w:rsidR="007C061B" w:rsidRPr="007C061B" w:rsidRDefault="007C061B" w:rsidP="00E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0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tự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kiểm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tra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D71806" w14:textId="77777777" w:rsidR="007C061B" w:rsidRPr="007C061B" w:rsidRDefault="007C061B" w:rsidP="00E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CVP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PCVP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Vĩ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7C14C7D" w14:textId="04C8DE5F" w:rsidR="007C061B" w:rsidRPr="007C061B" w:rsidRDefault="007C061B" w:rsidP="00E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CB-TH </w:t>
            </w:r>
            <w:r w:rsidRPr="00E55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E55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đăng</w:t>
            </w:r>
            <w:proofErr w:type="spellEnd"/>
            <w:r w:rsidRPr="00E55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5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tải</w:t>
            </w:r>
            <w:proofErr w:type="spellEnd"/>
            <w:r w:rsidRPr="00E55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DA014A1" w14:textId="77777777" w:rsidR="007C061B" w:rsidRPr="007C061B" w:rsidRDefault="007C061B" w:rsidP="00E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Khanh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F92419" w14:textId="1EAE0512" w:rsidR="007C061B" w:rsidRPr="009C4DF3" w:rsidRDefault="007C061B" w:rsidP="00E5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VT, </w:t>
            </w:r>
            <w:proofErr w:type="spellStart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Thắng</w:t>
            </w:r>
            <w:proofErr w:type="spellEnd"/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(Kh-</w:t>
            </w:r>
            <w:r w:rsidR="00E55EF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Pr="007C061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2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B83A3" w14:textId="77777777" w:rsidR="007C061B" w:rsidRDefault="008A518F" w:rsidP="007C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</w:p>
          <w:p w14:paraId="5DB11E62" w14:textId="673F6466" w:rsidR="007C061B" w:rsidRDefault="007C061B" w:rsidP="007C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KT. </w:t>
            </w:r>
            <w:r w:rsidR="008A518F"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  <w:r w:rsidR="008A518F" w:rsidRPr="00DB1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PHÓ CHỦ TỊCH</w:t>
            </w:r>
          </w:p>
          <w:p w14:paraId="4190DDDE" w14:textId="77777777" w:rsidR="007C061B" w:rsidRDefault="007C061B" w:rsidP="007C061B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4982F3" w14:textId="77777777" w:rsidR="007C061B" w:rsidRDefault="007C061B" w:rsidP="007C061B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B388CE" w14:textId="77777777" w:rsidR="007C061B" w:rsidRDefault="007C061B" w:rsidP="007C061B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3A418D" w14:textId="77777777" w:rsidR="007C061B" w:rsidRDefault="007C061B" w:rsidP="007C061B">
            <w:pPr>
              <w:spacing w:before="120"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EAAA87" w14:textId="543E7492" w:rsidR="008A518F" w:rsidRPr="00DB12E4" w:rsidRDefault="007C061B" w:rsidP="007C061B">
            <w:pPr>
              <w:spacing w:before="120" w:after="12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Nam</w:t>
            </w:r>
          </w:p>
        </w:tc>
      </w:tr>
    </w:tbl>
    <w:p w14:paraId="6E0751AB" w14:textId="6AC5E0D4" w:rsidR="00733D4B" w:rsidRDefault="008A518F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B12E4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44F1FE6" w14:textId="2A879033" w:rsidR="00A25477" w:rsidRDefault="00A25477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DB3BF9B" w14:textId="63CA774C" w:rsidR="00A25477" w:rsidRDefault="00A25477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94F7E37" w14:textId="29A9FB7E" w:rsidR="00A25477" w:rsidRDefault="00A25477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921DFBF" w14:textId="23918D76" w:rsidR="00A25477" w:rsidRDefault="00A25477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1ECB113" w14:textId="1051EB24" w:rsidR="00A25477" w:rsidRDefault="00A25477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1B67143" w14:textId="6F1BACA3" w:rsidR="00A25477" w:rsidRDefault="00A25477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3BAE260" w14:textId="6C0A6B12" w:rsidR="00B73115" w:rsidRDefault="00B73115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6BA9350" w14:textId="1EB254FB" w:rsidR="00D729DF" w:rsidRDefault="00D729DF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A72F0C2" w14:textId="668B1891" w:rsidR="00D729DF" w:rsidRDefault="00D729DF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13A6791" w14:textId="77777777" w:rsidR="00D729DF" w:rsidRDefault="00D729DF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5E33828C" w14:textId="79243057" w:rsidR="00A25477" w:rsidRDefault="00A25477" w:rsidP="008A518F">
      <w:pPr>
        <w:shd w:val="clear" w:color="auto" w:fill="FFFFFF"/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A25477" w:rsidSect="00E55EFA">
      <w:headerReference w:type="default" r:id="rId12"/>
      <w:pgSz w:w="11909" w:h="16834" w:code="9"/>
      <w:pgMar w:top="1247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33BCD" w14:textId="77777777" w:rsidR="00456A46" w:rsidRDefault="00456A46" w:rsidP="00D02C43">
      <w:pPr>
        <w:spacing w:after="0" w:line="240" w:lineRule="auto"/>
      </w:pPr>
      <w:r>
        <w:separator/>
      </w:r>
    </w:p>
  </w:endnote>
  <w:endnote w:type="continuationSeparator" w:id="0">
    <w:p w14:paraId="2AC47D95" w14:textId="77777777" w:rsidR="00456A46" w:rsidRDefault="00456A46" w:rsidP="00D0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669ED" w14:textId="77777777" w:rsidR="00456A46" w:rsidRDefault="00456A46" w:rsidP="00D02C43">
      <w:pPr>
        <w:spacing w:after="0" w:line="240" w:lineRule="auto"/>
      </w:pPr>
      <w:r>
        <w:separator/>
      </w:r>
    </w:p>
  </w:footnote>
  <w:footnote w:type="continuationSeparator" w:id="0">
    <w:p w14:paraId="25A18EDF" w14:textId="77777777" w:rsidR="00456A46" w:rsidRDefault="00456A46" w:rsidP="00D0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25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857A49D" w14:textId="6B4C4F34" w:rsidR="002872EF" w:rsidRPr="00B73115" w:rsidRDefault="00D02C43" w:rsidP="00B7311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06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06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06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06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06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8F"/>
    <w:rsid w:val="00076682"/>
    <w:rsid w:val="000C6481"/>
    <w:rsid w:val="000F135F"/>
    <w:rsid w:val="00124854"/>
    <w:rsid w:val="00181D0E"/>
    <w:rsid w:val="00220649"/>
    <w:rsid w:val="002872EF"/>
    <w:rsid w:val="002900A3"/>
    <w:rsid w:val="002F2F9D"/>
    <w:rsid w:val="003339F7"/>
    <w:rsid w:val="003771E8"/>
    <w:rsid w:val="0039061A"/>
    <w:rsid w:val="003B7CE1"/>
    <w:rsid w:val="003C65DC"/>
    <w:rsid w:val="00424893"/>
    <w:rsid w:val="00453CB4"/>
    <w:rsid w:val="00456A46"/>
    <w:rsid w:val="00497A4D"/>
    <w:rsid w:val="004C4763"/>
    <w:rsid w:val="0051379E"/>
    <w:rsid w:val="00535D80"/>
    <w:rsid w:val="00596F6F"/>
    <w:rsid w:val="005E6EAE"/>
    <w:rsid w:val="00711567"/>
    <w:rsid w:val="00733D4B"/>
    <w:rsid w:val="007C061B"/>
    <w:rsid w:val="00822D6E"/>
    <w:rsid w:val="008A518F"/>
    <w:rsid w:val="00906C4C"/>
    <w:rsid w:val="00971FEA"/>
    <w:rsid w:val="009E1619"/>
    <w:rsid w:val="00A25477"/>
    <w:rsid w:val="00A7669D"/>
    <w:rsid w:val="00AA26E6"/>
    <w:rsid w:val="00B73115"/>
    <w:rsid w:val="00BE7E2C"/>
    <w:rsid w:val="00D02C43"/>
    <w:rsid w:val="00D20BE7"/>
    <w:rsid w:val="00D729DF"/>
    <w:rsid w:val="00DC7319"/>
    <w:rsid w:val="00DE65A0"/>
    <w:rsid w:val="00E267E8"/>
    <w:rsid w:val="00E55EFA"/>
    <w:rsid w:val="00EB2294"/>
    <w:rsid w:val="00F10B90"/>
    <w:rsid w:val="00F45573"/>
    <w:rsid w:val="00F50DA2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B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C43"/>
  </w:style>
  <w:style w:type="paragraph" w:styleId="Footer">
    <w:name w:val="footer"/>
    <w:basedOn w:val="Normal"/>
    <w:link w:val="FooterChar"/>
    <w:uiPriority w:val="99"/>
    <w:unhideWhenUsed/>
    <w:rsid w:val="00D02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C43"/>
  </w:style>
  <w:style w:type="paragraph" w:styleId="BodyTextIndent">
    <w:name w:val="Body Text Indent"/>
    <w:basedOn w:val="Normal"/>
    <w:link w:val="BodyTextIndentChar"/>
    <w:uiPriority w:val="99"/>
    <w:unhideWhenUsed/>
    <w:rsid w:val="00A2547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color w:val="FF00FF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25477"/>
    <w:rPr>
      <w:rFonts w:ascii="Times New Roman" w:eastAsia="Times New Roman" w:hAnsi="Times New Roman" w:cs="Times New Roman"/>
      <w:color w:val="FF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C43"/>
  </w:style>
  <w:style w:type="paragraph" w:styleId="Footer">
    <w:name w:val="footer"/>
    <w:basedOn w:val="Normal"/>
    <w:link w:val="FooterChar"/>
    <w:uiPriority w:val="99"/>
    <w:unhideWhenUsed/>
    <w:rsid w:val="00D02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C43"/>
  </w:style>
  <w:style w:type="paragraph" w:styleId="BodyTextIndent">
    <w:name w:val="Body Text Indent"/>
    <w:basedOn w:val="Normal"/>
    <w:link w:val="BodyTextIndentChar"/>
    <w:uiPriority w:val="99"/>
    <w:unhideWhenUsed/>
    <w:rsid w:val="00A2547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color w:val="FF00FF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25477"/>
    <w:rPr>
      <w:rFonts w:ascii="Times New Roman" w:eastAsia="Times New Roman" w:hAnsi="Times New Roman" w:cs="Times New Roman"/>
      <w:color w:val="FF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vb/nghi-dinh-100-2013-nd-cp-sua-doi-quan-ly-bao-ve-ket-cau-ha-tang-giao-thong-duong-bo-3245f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ukyluat.vn/vb/nghi-dinh-11-2010-nd-cp-quan-ly-bao-ve-ket-cau-ha-tang-giao-thong-duong-bo-18c77.html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hukyluat.vn/vb/thong-tu-37-2018-tt-bgtvt-quan-ly-khai-thac-va-bao-tri-cong-trinh-duong-bo-5b781.html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thukyluat.vn/vb/nghi-dinh-33-2019-nd-cp-su-dung-va-khai-thac-tai-san-ket-cau-ha-tang-giao-thong-duong-bo-64a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kyluat.vn/vb/nghi-dinh-11-2010-nd-cp-quan-ly-bao-ve-ket-cau-ha-tang-giao-thong-duong-bo-18c7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12703-98EA-405F-B770-BAAD7863BF29}"/>
</file>

<file path=customXml/itemProps2.xml><?xml version="1.0" encoding="utf-8"?>
<ds:datastoreItem xmlns:ds="http://schemas.openxmlformats.org/officeDocument/2006/customXml" ds:itemID="{D210B023-B0B6-4B4F-992B-16E61EDF4602}"/>
</file>

<file path=customXml/itemProps3.xml><?xml version="1.0" encoding="utf-8"?>
<ds:datastoreItem xmlns:ds="http://schemas.openxmlformats.org/officeDocument/2006/customXml" ds:itemID="{5D792AB2-3200-43EF-B1C0-824007155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LVC</cp:lastModifiedBy>
  <cp:revision>3</cp:revision>
  <cp:lastPrinted>2021-03-08T07:30:00Z</cp:lastPrinted>
  <dcterms:created xsi:type="dcterms:W3CDTF">2021-04-02T04:16:00Z</dcterms:created>
  <dcterms:modified xsi:type="dcterms:W3CDTF">2021-04-02T04:19:00Z</dcterms:modified>
</cp:coreProperties>
</file>